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4CF9" w14:textId="77777777" w:rsidR="00A436FC" w:rsidRPr="00787193" w:rsidRDefault="00666716" w:rsidP="00D127C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87193">
        <w:rPr>
          <w:rFonts w:ascii="Arial" w:hAnsi="Arial" w:cs="Arial"/>
          <w:b/>
          <w:bCs/>
          <w:i/>
          <w:sz w:val="20"/>
          <w:szCs w:val="20"/>
        </w:rPr>
        <w:t xml:space="preserve">GIDA GÜVENLİĞİ </w:t>
      </w:r>
      <w:r w:rsidR="00107DC7" w:rsidRPr="00787193">
        <w:rPr>
          <w:rFonts w:ascii="Arial" w:hAnsi="Arial" w:cs="Arial"/>
          <w:b/>
          <w:bCs/>
          <w:i/>
          <w:sz w:val="20"/>
          <w:szCs w:val="20"/>
        </w:rPr>
        <w:t xml:space="preserve">VE ÇEVRE </w:t>
      </w:r>
      <w:r w:rsidR="00D127C2" w:rsidRPr="00787193">
        <w:rPr>
          <w:rFonts w:ascii="Arial" w:hAnsi="Arial" w:cs="Arial"/>
          <w:b/>
          <w:bCs/>
          <w:i/>
          <w:sz w:val="20"/>
          <w:szCs w:val="20"/>
        </w:rPr>
        <w:t>POLİTİKAMIZ</w:t>
      </w:r>
      <w:r w:rsidR="00A436FC" w:rsidRPr="00787193">
        <w:rPr>
          <w:rFonts w:ascii="Arial" w:hAnsi="Arial" w:cs="Arial"/>
          <w:b/>
          <w:bCs/>
          <w:i/>
          <w:sz w:val="20"/>
          <w:szCs w:val="20"/>
        </w:rPr>
        <w:t>,</w:t>
      </w:r>
    </w:p>
    <w:p w14:paraId="2ACFBA4F" w14:textId="77777777" w:rsidR="00EE65C3" w:rsidRPr="00787193" w:rsidRDefault="00EE65C3" w:rsidP="00D127C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E2B37F8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Sektörümüzün vermiş olduğu bilinçle, günümüz şartlarında her türlü teknolojiyi kullanarak taahhüt ettiğimiz işleri zamanında ve projelerine uygun olarak gerçekleştirmek,</w:t>
      </w:r>
    </w:p>
    <w:p w14:paraId="5B0F2C0A" w14:textId="77777777" w:rsidR="005D3392" w:rsidRPr="00787193" w:rsidRDefault="005D3392" w:rsidP="005D3392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7193">
        <w:rPr>
          <w:rFonts w:ascii="Arial" w:hAnsi="Arial" w:cs="Arial"/>
          <w:sz w:val="20"/>
          <w:szCs w:val="20"/>
        </w:rPr>
        <w:t xml:space="preserve">Gıda Güvenliği </w:t>
      </w:r>
      <w:r w:rsidR="00EE65C3" w:rsidRPr="00787193">
        <w:rPr>
          <w:rFonts w:ascii="Arial" w:hAnsi="Arial" w:cs="Arial"/>
          <w:sz w:val="20"/>
          <w:szCs w:val="20"/>
        </w:rPr>
        <w:t xml:space="preserve">ve Çevre </w:t>
      </w:r>
      <w:r w:rsidRPr="00787193">
        <w:rPr>
          <w:rFonts w:ascii="Arial" w:hAnsi="Arial" w:cs="Arial"/>
          <w:sz w:val="20"/>
          <w:szCs w:val="20"/>
        </w:rPr>
        <w:t>yönetim sistem şartlarına uygun olarak sürekli iyileştirmeyi, geliştirmeyi,</w:t>
      </w:r>
    </w:p>
    <w:p w14:paraId="70195AB7" w14:textId="5834113B" w:rsidR="005D3392" w:rsidRPr="00787193" w:rsidRDefault="007A2385" w:rsidP="005D3392">
      <w:pPr>
        <w:pStyle w:val="ListeParagraf"/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D3392" w:rsidRPr="00787193">
        <w:rPr>
          <w:rFonts w:ascii="Arial" w:hAnsi="Arial" w:cs="Arial"/>
          <w:sz w:val="20"/>
          <w:szCs w:val="20"/>
        </w:rPr>
        <w:t>üşteri</w:t>
      </w:r>
      <w:r>
        <w:rPr>
          <w:rFonts w:ascii="Arial" w:hAnsi="Arial" w:cs="Arial"/>
          <w:sz w:val="20"/>
          <w:szCs w:val="20"/>
        </w:rPr>
        <w:t xml:space="preserve"> </w:t>
      </w:r>
      <w:r w:rsidR="005D3392" w:rsidRPr="00787193">
        <w:rPr>
          <w:rFonts w:ascii="Arial" w:hAnsi="Arial" w:cs="Arial"/>
          <w:sz w:val="20"/>
          <w:szCs w:val="20"/>
        </w:rPr>
        <w:t xml:space="preserve">gereksinimlerini anlamayı ve bu gereksinimleri ilgili yasal şartlar çerçevesinde karşılayarak müşteri memnuniyetini en üst düzeyde </w:t>
      </w:r>
      <w:r w:rsidR="00F436FB" w:rsidRPr="00787193">
        <w:rPr>
          <w:rFonts w:ascii="Arial" w:hAnsi="Arial" w:cs="Arial"/>
          <w:sz w:val="20"/>
          <w:szCs w:val="20"/>
        </w:rPr>
        <w:t>tutmak,</w:t>
      </w:r>
    </w:p>
    <w:p w14:paraId="17BA0B94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Kanuni Mevzuat ve şartlara taviz vermeden uymak.</w:t>
      </w:r>
    </w:p>
    <w:p w14:paraId="575AF239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Devamlı İyileştirmeye azami özen göstermek</w:t>
      </w:r>
      <w:r w:rsidR="00F436FB" w:rsidRPr="00787193">
        <w:rPr>
          <w:rFonts w:ascii="Arial" w:hAnsi="Arial" w:cs="Arial"/>
          <w:color w:val="000000"/>
          <w:sz w:val="20"/>
          <w:szCs w:val="20"/>
        </w:rPr>
        <w:t>,</w:t>
      </w:r>
    </w:p>
    <w:p w14:paraId="570B5D28" w14:textId="77777777" w:rsidR="00BD6A82" w:rsidRPr="00787193" w:rsidRDefault="00BD6A82" w:rsidP="00BD6A82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7193">
        <w:rPr>
          <w:rFonts w:ascii="Arial" w:hAnsi="Arial" w:cs="Arial"/>
          <w:sz w:val="20"/>
          <w:szCs w:val="20"/>
        </w:rPr>
        <w:t xml:space="preserve">İş süreçlerimizin öz değerlendirme süreci ile gözden geçirilerek, performansımızı geliştirecek önleyici yaklaşımları belirlemek, </w:t>
      </w:r>
    </w:p>
    <w:p w14:paraId="6A01A94F" w14:textId="77777777" w:rsidR="00BD6A82" w:rsidRPr="00787193" w:rsidRDefault="00BD6A82" w:rsidP="00EE65C3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5CC93D79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Kalite düzeyini sürekli yükseltmek için tüm çalışanlarımızın fikirlerini alıp, projelerimize katılımlarını sağlamak</w:t>
      </w:r>
      <w:r w:rsidR="00F436FB" w:rsidRPr="00787193">
        <w:rPr>
          <w:rFonts w:ascii="Arial" w:hAnsi="Arial" w:cs="Arial"/>
          <w:color w:val="000000"/>
          <w:sz w:val="20"/>
          <w:szCs w:val="20"/>
        </w:rPr>
        <w:t>,</w:t>
      </w:r>
    </w:p>
    <w:p w14:paraId="2F483BE0" w14:textId="77777777" w:rsidR="00BD6A82" w:rsidRPr="00787193" w:rsidRDefault="00BD6A82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sz w:val="20"/>
          <w:szCs w:val="20"/>
        </w:rPr>
        <w:t>Çalışanların daha fazla sorumluluk üstlenmelerini, kendilerini geliştirmeye olanak tanımayı ve çalışanların etkin katılımını sağlamak,</w:t>
      </w:r>
    </w:p>
    <w:p w14:paraId="012DCFF4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İş yaptığımız kurumlarda sağladığımız güvenin, büyük bir sermaye olduğunun bilincinde olmak ve bu se</w:t>
      </w:r>
      <w:r w:rsidR="00F436FB" w:rsidRPr="00787193">
        <w:rPr>
          <w:rFonts w:ascii="Arial" w:hAnsi="Arial" w:cs="Arial"/>
          <w:color w:val="000000"/>
          <w:sz w:val="20"/>
          <w:szCs w:val="20"/>
        </w:rPr>
        <w:t>rmayeyi her geçen gün arttırmak,</w:t>
      </w:r>
    </w:p>
    <w:p w14:paraId="558F735E" w14:textId="77777777" w:rsidR="00BD6A82" w:rsidRPr="00787193" w:rsidRDefault="00BD6A82" w:rsidP="00BD6A82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7193">
        <w:rPr>
          <w:rFonts w:ascii="Arial" w:hAnsi="Arial" w:cs="Arial"/>
          <w:sz w:val="20"/>
          <w:szCs w:val="20"/>
        </w:rPr>
        <w:t>Tedarikçilerimizle işbirliği içerisinde olup ortak çıkarlarımızı korumak ve geliştirmek,</w:t>
      </w:r>
    </w:p>
    <w:p w14:paraId="7B49D209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Tüm çalışanlarımıza gerekli bilgilendirme ve eğitimler yardımıyla kendilerinin, diğer çalışanların ve ziyaretçilerin sağlık ve güvenliklerini tehlikeye atmamayı temel görev olarak benimsetmek,</w:t>
      </w:r>
    </w:p>
    <w:p w14:paraId="5A0B965C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Tüm faaliyetlerimiz kapsamında olası tehlikeli durum ve davranışlar ile ilgili risk değerlendirmelerini sistematik bir şekilde yaparak önleme kültürünü yerleştirmek</w:t>
      </w:r>
      <w:r w:rsidR="00F436FB" w:rsidRPr="00787193">
        <w:rPr>
          <w:rFonts w:ascii="Arial" w:hAnsi="Arial" w:cs="Arial"/>
          <w:color w:val="000000"/>
          <w:sz w:val="20"/>
          <w:szCs w:val="20"/>
        </w:rPr>
        <w:t>,</w:t>
      </w:r>
    </w:p>
    <w:p w14:paraId="09942144" w14:textId="77777777" w:rsidR="00107DC7" w:rsidRPr="00787193" w:rsidRDefault="00107DC7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Tüm faaliyetlerimiz kapsamında, geri dönüştürülebilir atıklarımızı değerlendirmek, sınırlı olan doğal kaynak kullanımlarını azaltmak, çevreye zararlı atıklardan dolayı oluşacak kirliliği önlemek, canlı hayatı olumsuz etkilememek, çevreyi kirletmemek için gerekli tedbirleri almak</w:t>
      </w:r>
      <w:r w:rsidR="00F436FB" w:rsidRPr="00787193">
        <w:rPr>
          <w:rFonts w:ascii="Arial" w:hAnsi="Arial" w:cs="Arial"/>
          <w:color w:val="000000"/>
          <w:sz w:val="20"/>
          <w:szCs w:val="20"/>
        </w:rPr>
        <w:t>,</w:t>
      </w:r>
    </w:p>
    <w:p w14:paraId="12CCD904" w14:textId="77777777" w:rsidR="00107DC7" w:rsidRPr="00787193" w:rsidRDefault="00F436FB" w:rsidP="00107DC7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Gıda Güvenliği Yönetim Sistemi</w:t>
      </w:r>
      <w:r w:rsidR="00073D1B" w:rsidRPr="00787193">
        <w:rPr>
          <w:rFonts w:ascii="Arial" w:hAnsi="Arial" w:cs="Arial"/>
          <w:color w:val="000000"/>
          <w:sz w:val="20"/>
          <w:szCs w:val="20"/>
        </w:rPr>
        <w:t xml:space="preserve"> ISO 22000:2018 </w:t>
      </w:r>
      <w:r w:rsidR="00107DC7" w:rsidRPr="00787193">
        <w:rPr>
          <w:rFonts w:ascii="Arial" w:hAnsi="Arial" w:cs="Arial"/>
          <w:color w:val="000000"/>
          <w:sz w:val="20"/>
          <w:szCs w:val="20"/>
        </w:rPr>
        <w:t xml:space="preserve">&amp;Çevre Yönetim Sistemleri </w:t>
      </w:r>
      <w:r w:rsidR="00073D1B" w:rsidRPr="00787193">
        <w:rPr>
          <w:rFonts w:ascii="Arial" w:hAnsi="Arial" w:cs="Arial"/>
          <w:color w:val="000000"/>
          <w:sz w:val="20"/>
          <w:szCs w:val="20"/>
        </w:rPr>
        <w:t xml:space="preserve">ISO 14001:2015 </w:t>
      </w:r>
      <w:r w:rsidR="00107DC7" w:rsidRPr="00787193">
        <w:rPr>
          <w:rFonts w:ascii="Arial" w:hAnsi="Arial" w:cs="Arial"/>
          <w:color w:val="000000"/>
          <w:sz w:val="20"/>
          <w:szCs w:val="20"/>
        </w:rPr>
        <w:t>standartlarından taviz vermeden sürekli iyileştirmeyi sağlamak.</w:t>
      </w:r>
    </w:p>
    <w:p w14:paraId="57AE217A" w14:textId="77777777" w:rsidR="00EE65C3" w:rsidRPr="00787193" w:rsidRDefault="00107DC7" w:rsidP="00EE65C3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7193">
        <w:rPr>
          <w:rFonts w:ascii="Arial" w:hAnsi="Arial" w:cs="Arial"/>
          <w:color w:val="000000"/>
          <w:sz w:val="20"/>
          <w:szCs w:val="20"/>
        </w:rPr>
        <w:t>Çevreye ve İnsanlara saygılı olmak, çalışanlarımızı ve müşterilerimizi veli nimetimiz olarak kabul etmek</w:t>
      </w:r>
      <w:r w:rsidR="00EE65C3" w:rsidRPr="00787193">
        <w:rPr>
          <w:rFonts w:ascii="Arial" w:hAnsi="Arial" w:cs="Arial"/>
          <w:color w:val="000000"/>
          <w:sz w:val="20"/>
          <w:szCs w:val="20"/>
        </w:rPr>
        <w:t>,</w:t>
      </w:r>
    </w:p>
    <w:p w14:paraId="4E4739E8" w14:textId="77777777" w:rsidR="00EE65C3" w:rsidRPr="00787193" w:rsidRDefault="00BD6A82" w:rsidP="00EE65C3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7193">
        <w:rPr>
          <w:rFonts w:ascii="Arial" w:hAnsi="Arial" w:cs="Arial"/>
          <w:sz w:val="20"/>
          <w:szCs w:val="20"/>
        </w:rPr>
        <w:t>Yenilikçi ve yaratıcı yaklaşımların cesaretlendirilmesi, teknik ve davranışsal yetkinlikleri artıracak eğitimlerin gerçekleştirilmesi ve personelin geliştirilmesini felsefe edinen bu anlayış bizim Gıda Güvenliği ve Çevre politikam</w:t>
      </w:r>
      <w:r w:rsidR="00EE65C3" w:rsidRPr="00787193">
        <w:rPr>
          <w:rFonts w:ascii="Arial" w:hAnsi="Arial" w:cs="Arial"/>
          <w:sz w:val="20"/>
          <w:szCs w:val="20"/>
        </w:rPr>
        <w:t>ızdır.</w:t>
      </w:r>
    </w:p>
    <w:p w14:paraId="1D856B66" w14:textId="77777777" w:rsidR="00787193" w:rsidRPr="00787193" w:rsidRDefault="00EE65C3" w:rsidP="00EE65C3">
      <w:pPr>
        <w:tabs>
          <w:tab w:val="left" w:pos="284"/>
          <w:tab w:val="left" w:pos="993"/>
        </w:tabs>
        <w:spacing w:after="200" w:line="276" w:lineRule="auto"/>
        <w:ind w:left="720"/>
        <w:jc w:val="both"/>
        <w:rPr>
          <w:b/>
          <w:color w:val="000000"/>
          <w:sz w:val="20"/>
          <w:szCs w:val="20"/>
        </w:rPr>
      </w:pPr>
      <w:r w:rsidRPr="00787193">
        <w:rPr>
          <w:b/>
          <w:color w:val="000000"/>
          <w:sz w:val="22"/>
          <w:szCs w:val="22"/>
        </w:rPr>
        <w:t xml:space="preserve">                                                                    </w:t>
      </w:r>
      <w:r w:rsidR="00787193" w:rsidRPr="00787193">
        <w:rPr>
          <w:b/>
          <w:color w:val="000000"/>
          <w:sz w:val="22"/>
          <w:szCs w:val="22"/>
        </w:rPr>
        <w:t xml:space="preserve">                               </w:t>
      </w:r>
    </w:p>
    <w:p w14:paraId="2275F409" w14:textId="77777777" w:rsidR="00EE65C3" w:rsidRPr="00787193" w:rsidRDefault="00787193" w:rsidP="00EE65C3">
      <w:pPr>
        <w:tabs>
          <w:tab w:val="left" w:pos="284"/>
          <w:tab w:val="left" w:pos="993"/>
        </w:tabs>
        <w:spacing w:after="200" w:line="276" w:lineRule="auto"/>
        <w:ind w:left="720"/>
        <w:jc w:val="both"/>
        <w:rPr>
          <w:color w:val="000000"/>
          <w:sz w:val="20"/>
          <w:szCs w:val="20"/>
        </w:rPr>
      </w:pPr>
      <w:r w:rsidRPr="00787193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</w:t>
      </w:r>
      <w:r w:rsidRPr="00787193">
        <w:rPr>
          <w:b/>
          <w:color w:val="000000"/>
          <w:sz w:val="20"/>
          <w:szCs w:val="20"/>
        </w:rPr>
        <w:t xml:space="preserve"> </w:t>
      </w:r>
      <w:r w:rsidR="00404116">
        <w:rPr>
          <w:color w:val="000000"/>
          <w:sz w:val="20"/>
          <w:szCs w:val="20"/>
        </w:rPr>
        <w:t>06/02/2023</w:t>
      </w:r>
    </w:p>
    <w:p w14:paraId="221FB7CA" w14:textId="77777777" w:rsidR="00787193" w:rsidRPr="00787193" w:rsidRDefault="00787193" w:rsidP="00EE65C3">
      <w:pPr>
        <w:tabs>
          <w:tab w:val="left" w:pos="284"/>
          <w:tab w:val="left" w:pos="993"/>
        </w:tabs>
        <w:spacing w:after="200" w:line="276" w:lineRule="auto"/>
        <w:ind w:left="720"/>
        <w:jc w:val="both"/>
        <w:rPr>
          <w:color w:val="000000"/>
          <w:sz w:val="20"/>
          <w:szCs w:val="20"/>
        </w:rPr>
      </w:pPr>
      <w:r w:rsidRPr="00787193"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</w:t>
      </w:r>
      <w:r w:rsidRPr="00787193">
        <w:rPr>
          <w:color w:val="000000"/>
          <w:sz w:val="20"/>
          <w:szCs w:val="20"/>
        </w:rPr>
        <w:t>GENEL MÜDÜR</w:t>
      </w:r>
    </w:p>
    <w:p w14:paraId="35DA94E7" w14:textId="77777777" w:rsidR="00107DC7" w:rsidRPr="00787193" w:rsidRDefault="00107DC7" w:rsidP="00107DC7">
      <w:pPr>
        <w:tabs>
          <w:tab w:val="left" w:pos="284"/>
          <w:tab w:val="left" w:pos="993"/>
        </w:tabs>
        <w:jc w:val="both"/>
        <w:rPr>
          <w:b/>
          <w:color w:val="000000"/>
          <w:sz w:val="20"/>
          <w:szCs w:val="20"/>
        </w:rPr>
      </w:pPr>
    </w:p>
    <w:p w14:paraId="1D8F3790" w14:textId="77777777" w:rsidR="00A436FC" w:rsidRPr="00EE65C3" w:rsidRDefault="00A436FC" w:rsidP="00D127C2">
      <w:pPr>
        <w:jc w:val="both"/>
        <w:rPr>
          <w:bCs/>
          <w:i/>
          <w:sz w:val="22"/>
          <w:szCs w:val="22"/>
        </w:rPr>
      </w:pPr>
    </w:p>
    <w:p w14:paraId="1A535A65" w14:textId="77777777" w:rsidR="00F20B4E" w:rsidRPr="00C17E3A" w:rsidRDefault="00EE65C3" w:rsidP="00EE65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  <w:t xml:space="preserve"> </w:t>
      </w:r>
    </w:p>
    <w:sectPr w:rsidR="00F20B4E" w:rsidRPr="00C17E3A" w:rsidSect="004025D5">
      <w:headerReference w:type="default" r:id="rId7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3A06" w14:textId="77777777" w:rsidR="00F82EDF" w:rsidRDefault="00F82EDF">
      <w:r>
        <w:separator/>
      </w:r>
    </w:p>
  </w:endnote>
  <w:endnote w:type="continuationSeparator" w:id="0">
    <w:p w14:paraId="2C6A7F21" w14:textId="77777777" w:rsidR="00F82EDF" w:rsidRDefault="00F8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1D49" w14:textId="77777777" w:rsidR="00F82EDF" w:rsidRDefault="00F82EDF">
      <w:r>
        <w:separator/>
      </w:r>
    </w:p>
  </w:footnote>
  <w:footnote w:type="continuationSeparator" w:id="0">
    <w:p w14:paraId="1C6284FF" w14:textId="77777777" w:rsidR="00F82EDF" w:rsidRDefault="00F8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822"/>
      <w:gridCol w:w="3618"/>
      <w:gridCol w:w="2132"/>
      <w:gridCol w:w="1435"/>
    </w:tblGrid>
    <w:tr w:rsidR="00EE65C3" w:rsidRPr="007620EF" w14:paraId="6FABDC9D" w14:textId="77777777" w:rsidTr="00EE65C3">
      <w:trPr>
        <w:trHeight w:val="201"/>
      </w:trPr>
      <w:tc>
        <w:tcPr>
          <w:tcW w:w="2822" w:type="dxa"/>
          <w:vMerge w:val="restart"/>
          <w:shd w:val="clear" w:color="auto" w:fill="auto"/>
          <w:vAlign w:val="center"/>
        </w:tcPr>
        <w:p w14:paraId="5A69A548" w14:textId="77777777" w:rsidR="00EE65C3" w:rsidRPr="007F61AC" w:rsidRDefault="00404116" w:rsidP="00144423">
          <w:pPr>
            <w:jc w:val="center"/>
          </w:pPr>
          <w:r w:rsidRPr="00656765">
            <w:rPr>
              <w:rFonts w:ascii="Arial Narrow" w:hAnsi="Arial Narrow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4BBF6B1" wp14:editId="69F3E28D">
                <wp:extent cx="1762125" cy="733425"/>
                <wp:effectExtent l="0" t="0" r="0" b="0"/>
                <wp:docPr id="2" name="Resim 2" descr="saf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f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vMerge w:val="restart"/>
          <w:shd w:val="clear" w:color="auto" w:fill="auto"/>
          <w:vAlign w:val="center"/>
        </w:tcPr>
        <w:p w14:paraId="21F6A0D6" w14:textId="77777777" w:rsidR="00EE65C3" w:rsidRPr="006F4942" w:rsidRDefault="00EE65C3" w:rsidP="0015153E">
          <w:pPr>
            <w:pStyle w:val="stBilgi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GIDA GÜVENLİĞİ ve ÇEVRE </w:t>
          </w:r>
          <w:r w:rsidRPr="006F4942">
            <w:rPr>
              <w:rFonts w:ascii="Arial" w:hAnsi="Arial" w:cs="Arial"/>
              <w:sz w:val="28"/>
              <w:szCs w:val="28"/>
            </w:rPr>
            <w:t>POLİTİKASI</w:t>
          </w:r>
        </w:p>
      </w:tc>
      <w:tc>
        <w:tcPr>
          <w:tcW w:w="2132" w:type="dxa"/>
          <w:shd w:val="clear" w:color="auto" w:fill="auto"/>
          <w:vAlign w:val="center"/>
        </w:tcPr>
        <w:p w14:paraId="0D84F7E1" w14:textId="77777777" w:rsidR="00EE65C3" w:rsidRPr="006F4942" w:rsidRDefault="00EE65C3" w:rsidP="00C637F7">
          <w:pPr>
            <w:pStyle w:val="stBilgi1"/>
            <w:rPr>
              <w:rFonts w:ascii="Arial" w:hAnsi="Arial" w:cs="Arial"/>
              <w:sz w:val="20"/>
              <w:szCs w:val="20"/>
            </w:rPr>
          </w:pPr>
          <w:r w:rsidRPr="006F4942">
            <w:rPr>
              <w:rFonts w:ascii="Arial" w:hAnsi="Arial" w:cs="Arial"/>
              <w:sz w:val="20"/>
              <w:szCs w:val="20"/>
            </w:rPr>
            <w:t xml:space="preserve">DOKÜMAN </w:t>
          </w:r>
          <w:r w:rsidR="00C637F7">
            <w:rPr>
              <w:rFonts w:ascii="Arial" w:hAnsi="Arial" w:cs="Arial"/>
              <w:sz w:val="20"/>
              <w:szCs w:val="20"/>
            </w:rPr>
            <w:t>NO</w:t>
          </w:r>
        </w:p>
      </w:tc>
      <w:tc>
        <w:tcPr>
          <w:tcW w:w="1435" w:type="dxa"/>
          <w:shd w:val="clear" w:color="auto" w:fill="auto"/>
          <w:vAlign w:val="center"/>
        </w:tcPr>
        <w:p w14:paraId="412626D0" w14:textId="77777777" w:rsidR="00EE65C3" w:rsidRPr="006F4942" w:rsidRDefault="00EE65C3" w:rsidP="006F4942">
          <w:pPr>
            <w:pStyle w:val="stBilgi1"/>
            <w:jc w:val="center"/>
            <w:rPr>
              <w:rFonts w:ascii="Arial" w:hAnsi="Arial" w:cs="Arial"/>
              <w:sz w:val="20"/>
              <w:szCs w:val="20"/>
            </w:rPr>
          </w:pPr>
          <w:r w:rsidRPr="006F4942">
            <w:rPr>
              <w:rFonts w:ascii="Arial" w:hAnsi="Arial" w:cs="Arial"/>
              <w:sz w:val="20"/>
            </w:rPr>
            <w:t>EK-1</w:t>
          </w:r>
        </w:p>
      </w:tc>
    </w:tr>
    <w:tr w:rsidR="00EE65C3" w:rsidRPr="007620EF" w14:paraId="121EC50F" w14:textId="77777777" w:rsidTr="00EE65C3">
      <w:trPr>
        <w:trHeight w:val="201"/>
      </w:trPr>
      <w:tc>
        <w:tcPr>
          <w:tcW w:w="2822" w:type="dxa"/>
          <w:vMerge/>
          <w:shd w:val="clear" w:color="auto" w:fill="auto"/>
        </w:tcPr>
        <w:p w14:paraId="2F3B782F" w14:textId="77777777" w:rsidR="00EE65C3" w:rsidRPr="007620EF" w:rsidRDefault="00EE65C3" w:rsidP="00F9137C">
          <w:pPr>
            <w:pStyle w:val="stBilgi1"/>
          </w:pPr>
        </w:p>
      </w:tc>
      <w:tc>
        <w:tcPr>
          <w:tcW w:w="3618" w:type="dxa"/>
          <w:vMerge/>
          <w:shd w:val="clear" w:color="auto" w:fill="auto"/>
        </w:tcPr>
        <w:p w14:paraId="177E7460" w14:textId="77777777" w:rsidR="00EE65C3" w:rsidRPr="007620EF" w:rsidRDefault="00EE65C3" w:rsidP="00F9137C">
          <w:pPr>
            <w:pStyle w:val="stBilgi1"/>
          </w:pPr>
        </w:p>
      </w:tc>
      <w:tc>
        <w:tcPr>
          <w:tcW w:w="2132" w:type="dxa"/>
          <w:shd w:val="clear" w:color="auto" w:fill="auto"/>
          <w:vAlign w:val="center"/>
        </w:tcPr>
        <w:p w14:paraId="69433D6C" w14:textId="77777777" w:rsidR="00EE65C3" w:rsidRPr="006F4942" w:rsidRDefault="00C637F7" w:rsidP="00F9137C">
          <w:pPr>
            <w:pStyle w:val="stBilgi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YÜRÜRLÜK TARİHİ</w:t>
          </w:r>
        </w:p>
      </w:tc>
      <w:tc>
        <w:tcPr>
          <w:tcW w:w="1435" w:type="dxa"/>
          <w:shd w:val="clear" w:color="auto" w:fill="auto"/>
          <w:vAlign w:val="center"/>
        </w:tcPr>
        <w:p w14:paraId="53983B10" w14:textId="77777777" w:rsidR="00EE65C3" w:rsidRPr="006F4942" w:rsidRDefault="00404116" w:rsidP="00211BFD">
          <w:pPr>
            <w:pStyle w:val="stBilgi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06.02</w:t>
          </w:r>
          <w:r w:rsidR="00D45615">
            <w:rPr>
              <w:rFonts w:ascii="Arial" w:hAnsi="Arial" w:cs="Arial"/>
              <w:sz w:val="20"/>
              <w:szCs w:val="20"/>
            </w:rPr>
            <w:t>.202</w:t>
          </w:r>
          <w:r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EE65C3" w:rsidRPr="007620EF" w14:paraId="57F86EA2" w14:textId="77777777" w:rsidTr="00EE65C3">
      <w:trPr>
        <w:trHeight w:val="201"/>
      </w:trPr>
      <w:tc>
        <w:tcPr>
          <w:tcW w:w="2822" w:type="dxa"/>
          <w:vMerge/>
          <w:shd w:val="clear" w:color="auto" w:fill="auto"/>
        </w:tcPr>
        <w:p w14:paraId="417A87AC" w14:textId="77777777" w:rsidR="00EE65C3" w:rsidRPr="007620EF" w:rsidRDefault="00EE65C3" w:rsidP="00F9137C">
          <w:pPr>
            <w:pStyle w:val="stBilgi1"/>
          </w:pPr>
        </w:p>
      </w:tc>
      <w:tc>
        <w:tcPr>
          <w:tcW w:w="3618" w:type="dxa"/>
          <w:vMerge/>
          <w:shd w:val="clear" w:color="auto" w:fill="auto"/>
        </w:tcPr>
        <w:p w14:paraId="14B3A64E" w14:textId="77777777" w:rsidR="00EE65C3" w:rsidRPr="007620EF" w:rsidRDefault="00EE65C3" w:rsidP="00F9137C">
          <w:pPr>
            <w:pStyle w:val="stBilgi1"/>
          </w:pPr>
        </w:p>
      </w:tc>
      <w:tc>
        <w:tcPr>
          <w:tcW w:w="2132" w:type="dxa"/>
          <w:shd w:val="clear" w:color="auto" w:fill="auto"/>
          <w:vAlign w:val="center"/>
        </w:tcPr>
        <w:p w14:paraId="4AFFC97D" w14:textId="77777777" w:rsidR="00EE65C3" w:rsidRPr="006F4942" w:rsidRDefault="00C637F7" w:rsidP="00F9137C">
          <w:pPr>
            <w:pStyle w:val="stBilgi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REVİZYON NO</w:t>
          </w:r>
        </w:p>
      </w:tc>
      <w:tc>
        <w:tcPr>
          <w:tcW w:w="1435" w:type="dxa"/>
          <w:shd w:val="clear" w:color="auto" w:fill="auto"/>
          <w:vAlign w:val="center"/>
        </w:tcPr>
        <w:p w14:paraId="51E1A15E" w14:textId="77777777" w:rsidR="00EE65C3" w:rsidRPr="006F4942" w:rsidRDefault="00EE65C3" w:rsidP="001D3479">
          <w:pPr>
            <w:pStyle w:val="stBilgi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EE65C3" w:rsidRPr="007620EF" w14:paraId="3668D110" w14:textId="77777777" w:rsidTr="00EE65C3">
      <w:trPr>
        <w:trHeight w:val="406"/>
      </w:trPr>
      <w:tc>
        <w:tcPr>
          <w:tcW w:w="2822" w:type="dxa"/>
          <w:vMerge/>
          <w:shd w:val="clear" w:color="auto" w:fill="auto"/>
        </w:tcPr>
        <w:p w14:paraId="70B934BC" w14:textId="77777777" w:rsidR="00EE65C3" w:rsidRPr="007620EF" w:rsidRDefault="00EE65C3" w:rsidP="00F9137C">
          <w:pPr>
            <w:pStyle w:val="stBilgi1"/>
          </w:pPr>
        </w:p>
      </w:tc>
      <w:tc>
        <w:tcPr>
          <w:tcW w:w="3618" w:type="dxa"/>
          <w:vMerge/>
          <w:shd w:val="clear" w:color="auto" w:fill="auto"/>
        </w:tcPr>
        <w:p w14:paraId="0C29021E" w14:textId="77777777" w:rsidR="00EE65C3" w:rsidRPr="007620EF" w:rsidRDefault="00EE65C3" w:rsidP="00F9137C">
          <w:pPr>
            <w:pStyle w:val="stBilgi1"/>
          </w:pPr>
        </w:p>
      </w:tc>
      <w:tc>
        <w:tcPr>
          <w:tcW w:w="2132" w:type="dxa"/>
          <w:shd w:val="clear" w:color="auto" w:fill="auto"/>
          <w:vAlign w:val="center"/>
        </w:tcPr>
        <w:p w14:paraId="1C42E914" w14:textId="77777777" w:rsidR="00EE65C3" w:rsidRPr="006F4942" w:rsidRDefault="00EE65C3" w:rsidP="00F9137C">
          <w:pPr>
            <w:pStyle w:val="stBilgi1"/>
            <w:rPr>
              <w:rFonts w:ascii="Arial" w:hAnsi="Arial" w:cs="Arial"/>
              <w:sz w:val="20"/>
              <w:szCs w:val="20"/>
            </w:rPr>
          </w:pPr>
          <w:r w:rsidRPr="006F4942">
            <w:rPr>
              <w:rFonts w:ascii="Arial" w:hAnsi="Arial" w:cs="Arial"/>
              <w:sz w:val="20"/>
              <w:szCs w:val="20"/>
            </w:rPr>
            <w:t xml:space="preserve">REVİZYON TARİHİ </w:t>
          </w:r>
        </w:p>
      </w:tc>
      <w:tc>
        <w:tcPr>
          <w:tcW w:w="1435" w:type="dxa"/>
          <w:shd w:val="clear" w:color="auto" w:fill="auto"/>
          <w:vAlign w:val="center"/>
        </w:tcPr>
        <w:p w14:paraId="4DF4763D" w14:textId="77777777" w:rsidR="00EE65C3" w:rsidRPr="006F4942" w:rsidRDefault="00EE65C3" w:rsidP="006F4942">
          <w:pPr>
            <w:pStyle w:val="stBilgi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tc>
    </w:tr>
  </w:tbl>
  <w:p w14:paraId="6E29108D" w14:textId="77777777" w:rsidR="00EE65C3" w:rsidRDefault="00EE65C3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504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C1F1F"/>
    <w:multiLevelType w:val="hybridMultilevel"/>
    <w:tmpl w:val="32287E9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0770"/>
    <w:multiLevelType w:val="hybridMultilevel"/>
    <w:tmpl w:val="E4C62A9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577"/>
    <w:multiLevelType w:val="hybridMultilevel"/>
    <w:tmpl w:val="54DC132C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31046879">
    <w:abstractNumId w:val="0"/>
  </w:num>
  <w:num w:numId="2" w16cid:durableId="1282037268">
    <w:abstractNumId w:val="3"/>
  </w:num>
  <w:num w:numId="3" w16cid:durableId="650258383">
    <w:abstractNumId w:val="2"/>
  </w:num>
  <w:num w:numId="4" w16cid:durableId="150944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C24"/>
    <w:rsid w:val="00063AF1"/>
    <w:rsid w:val="00073676"/>
    <w:rsid w:val="00073D1B"/>
    <w:rsid w:val="0007495C"/>
    <w:rsid w:val="0007596C"/>
    <w:rsid w:val="000A24A9"/>
    <w:rsid w:val="00107DC7"/>
    <w:rsid w:val="00144423"/>
    <w:rsid w:val="0015153E"/>
    <w:rsid w:val="00167D94"/>
    <w:rsid w:val="001721F5"/>
    <w:rsid w:val="001878F2"/>
    <w:rsid w:val="001B10F2"/>
    <w:rsid w:val="001C396C"/>
    <w:rsid w:val="001D3479"/>
    <w:rsid w:val="00203D7C"/>
    <w:rsid w:val="00211BFD"/>
    <w:rsid w:val="002173DB"/>
    <w:rsid w:val="002203A6"/>
    <w:rsid w:val="00273FEE"/>
    <w:rsid w:val="00311AE7"/>
    <w:rsid w:val="00316CBF"/>
    <w:rsid w:val="00337F2B"/>
    <w:rsid w:val="00356878"/>
    <w:rsid w:val="00392A18"/>
    <w:rsid w:val="003D6E5D"/>
    <w:rsid w:val="004025D5"/>
    <w:rsid w:val="00404116"/>
    <w:rsid w:val="00443E49"/>
    <w:rsid w:val="00452356"/>
    <w:rsid w:val="0051274C"/>
    <w:rsid w:val="005D3392"/>
    <w:rsid w:val="00635D00"/>
    <w:rsid w:val="00666716"/>
    <w:rsid w:val="006F4942"/>
    <w:rsid w:val="00710835"/>
    <w:rsid w:val="00764B3A"/>
    <w:rsid w:val="00786A42"/>
    <w:rsid w:val="00787193"/>
    <w:rsid w:val="00791F6C"/>
    <w:rsid w:val="007A2385"/>
    <w:rsid w:val="007D5B0E"/>
    <w:rsid w:val="007F0B7D"/>
    <w:rsid w:val="007F61AC"/>
    <w:rsid w:val="00803B9A"/>
    <w:rsid w:val="00822DD4"/>
    <w:rsid w:val="008D44A7"/>
    <w:rsid w:val="00936828"/>
    <w:rsid w:val="009419F7"/>
    <w:rsid w:val="009712E3"/>
    <w:rsid w:val="00975C1A"/>
    <w:rsid w:val="009D1A99"/>
    <w:rsid w:val="009D6B6A"/>
    <w:rsid w:val="00A34091"/>
    <w:rsid w:val="00A436FC"/>
    <w:rsid w:val="00AA4154"/>
    <w:rsid w:val="00AA5F4C"/>
    <w:rsid w:val="00B316D1"/>
    <w:rsid w:val="00B55E7A"/>
    <w:rsid w:val="00B64861"/>
    <w:rsid w:val="00B677BF"/>
    <w:rsid w:val="00B7578D"/>
    <w:rsid w:val="00B81576"/>
    <w:rsid w:val="00B83F03"/>
    <w:rsid w:val="00BD6A82"/>
    <w:rsid w:val="00C17E3A"/>
    <w:rsid w:val="00C317BF"/>
    <w:rsid w:val="00C637F7"/>
    <w:rsid w:val="00CE26D2"/>
    <w:rsid w:val="00CF5F79"/>
    <w:rsid w:val="00D127C2"/>
    <w:rsid w:val="00D44BCA"/>
    <w:rsid w:val="00D45615"/>
    <w:rsid w:val="00E46C72"/>
    <w:rsid w:val="00E64711"/>
    <w:rsid w:val="00EE65C3"/>
    <w:rsid w:val="00F00CCB"/>
    <w:rsid w:val="00F20B4E"/>
    <w:rsid w:val="00F436FB"/>
    <w:rsid w:val="00F60D1F"/>
    <w:rsid w:val="00F82B2C"/>
    <w:rsid w:val="00F82EDF"/>
    <w:rsid w:val="00F9137C"/>
    <w:rsid w:val="00F961D8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151DF"/>
  <w15:docId w15:val="{698AC5EB-A0E9-4E2A-ABF0-CF4800F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FEE"/>
    <w:rPr>
      <w:sz w:val="24"/>
      <w:szCs w:val="24"/>
    </w:rPr>
  </w:style>
  <w:style w:type="paragraph" w:styleId="Balk1">
    <w:name w:val="heading 1"/>
    <w:basedOn w:val="Normal"/>
    <w:next w:val="Normal"/>
    <w:qFormat/>
    <w:rsid w:val="004025D5"/>
    <w:pPr>
      <w:keepNext/>
      <w:outlineLvl w:val="0"/>
    </w:pPr>
    <w:rPr>
      <w:rFonts w:ascii="Verdana" w:hAnsi="Verdana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rsid w:val="004025D5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rsid w:val="004025D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D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07D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07DC7"/>
    <w:rPr>
      <w:sz w:val="24"/>
      <w:szCs w:val="24"/>
    </w:rPr>
  </w:style>
  <w:style w:type="paragraph" w:styleId="AltBilgi">
    <w:name w:val="footer"/>
    <w:basedOn w:val="Normal"/>
    <w:link w:val="AltBilgiChar"/>
    <w:rsid w:val="00107D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07DC7"/>
    <w:rPr>
      <w:sz w:val="24"/>
      <w:szCs w:val="24"/>
    </w:rPr>
  </w:style>
  <w:style w:type="paragraph" w:styleId="BalonMetni">
    <w:name w:val="Balloon Text"/>
    <w:basedOn w:val="Normal"/>
    <w:link w:val="BalonMetniChar"/>
    <w:rsid w:val="00107D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7D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Tarih</vt:lpstr>
      <vt:lpstr>Tarih</vt:lpstr>
    </vt:vector>
  </TitlesOfParts>
  <Company>erkan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erkan</dc:creator>
  <cp:lastModifiedBy>Lenovo</cp:lastModifiedBy>
  <cp:revision>12</cp:revision>
  <dcterms:created xsi:type="dcterms:W3CDTF">2020-10-10T14:17:00Z</dcterms:created>
  <dcterms:modified xsi:type="dcterms:W3CDTF">2023-07-01T16:16:00Z</dcterms:modified>
</cp:coreProperties>
</file>